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8E" w:rsidRDefault="00735A30">
      <w:pPr>
        <w:rPr>
          <w:b/>
          <w:sz w:val="28"/>
          <w:szCs w:val="28"/>
        </w:rPr>
      </w:pPr>
      <w:proofErr w:type="gramStart"/>
      <w:r w:rsidRPr="00735A30">
        <w:rPr>
          <w:b/>
          <w:sz w:val="28"/>
          <w:szCs w:val="28"/>
        </w:rPr>
        <w:t xml:space="preserve">Classe </w:t>
      </w:r>
      <w:r>
        <w:rPr>
          <w:b/>
          <w:sz w:val="28"/>
          <w:szCs w:val="28"/>
        </w:rPr>
        <w:t xml:space="preserve"> 4</w:t>
      </w:r>
      <w:proofErr w:type="gramEnd"/>
      <w:r>
        <w:rPr>
          <w:b/>
          <w:sz w:val="28"/>
          <w:szCs w:val="28"/>
        </w:rPr>
        <w:t xml:space="preserve"> H</w:t>
      </w:r>
    </w:p>
    <w:p w:rsidR="00735A30" w:rsidRDefault="00735A30">
      <w:pPr>
        <w:rPr>
          <w:b/>
          <w:sz w:val="28"/>
          <w:szCs w:val="28"/>
        </w:rPr>
      </w:pPr>
    </w:p>
    <w:p w:rsidR="00735A30" w:rsidRDefault="00735A3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Letture per l’estate</w:t>
      </w:r>
    </w:p>
    <w:p w:rsidR="00735A30" w:rsidRDefault="00735A3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G. Flaubert, </w:t>
      </w:r>
      <w:r>
        <w:rPr>
          <w:i/>
          <w:sz w:val="24"/>
          <w:szCs w:val="24"/>
        </w:rPr>
        <w:t>M. Bovary</w:t>
      </w:r>
    </w:p>
    <w:p w:rsidR="00735A30" w:rsidRDefault="00735A3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P. Levi, </w:t>
      </w:r>
      <w:r>
        <w:rPr>
          <w:i/>
          <w:sz w:val="24"/>
          <w:szCs w:val="24"/>
        </w:rPr>
        <w:t>Se questo è un uomo</w:t>
      </w:r>
    </w:p>
    <w:p w:rsidR="00735A30" w:rsidRDefault="00735A3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L. Pirandello, </w:t>
      </w:r>
      <w:r>
        <w:rPr>
          <w:i/>
          <w:sz w:val="24"/>
          <w:szCs w:val="24"/>
        </w:rPr>
        <w:t>Il fu Mattia Pascal</w:t>
      </w:r>
    </w:p>
    <w:p w:rsidR="00735A30" w:rsidRDefault="00735A3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I. Silone, </w:t>
      </w:r>
      <w:proofErr w:type="spellStart"/>
      <w:r>
        <w:rPr>
          <w:i/>
          <w:sz w:val="24"/>
          <w:szCs w:val="24"/>
        </w:rPr>
        <w:t>Fontamara</w:t>
      </w:r>
      <w:proofErr w:type="spellEnd"/>
    </w:p>
    <w:p w:rsidR="00735A30" w:rsidRPr="00735A30" w:rsidRDefault="00735A3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Sholl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La rosa bianca</w:t>
      </w:r>
      <w:bookmarkStart w:id="0" w:name="_GoBack"/>
      <w:bookmarkEnd w:id="0"/>
    </w:p>
    <w:sectPr w:rsidR="00735A30" w:rsidRPr="00735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30"/>
    <w:rsid w:val="00735A30"/>
    <w:rsid w:val="00B8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C38B"/>
  <w15:chartTrackingRefBased/>
  <w15:docId w15:val="{E66D1EC0-8F1C-4DFE-A501-96903C00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2021-06-24T14:33:00Z</dcterms:created>
  <dcterms:modified xsi:type="dcterms:W3CDTF">2021-06-24T14:50:00Z</dcterms:modified>
</cp:coreProperties>
</file>